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7E79B" w14:textId="77777777" w:rsidR="00E62CA9" w:rsidRDefault="00E62CA9" w:rsidP="00E62CA9">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0D4CD6D7" w14:textId="77777777" w:rsidR="00E62CA9" w:rsidRPr="00F80A6E" w:rsidRDefault="00E62CA9" w:rsidP="00E62CA9">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Partnering</w:t>
      </w:r>
    </w:p>
    <w:p w14:paraId="57DAAC0D" w14:textId="7BC01ED2" w:rsidR="00E62CA9" w:rsidRDefault="00E62CA9" w:rsidP="00E62CA9">
      <w:pPr>
        <w:pStyle w:val="NormalWeb"/>
      </w:pPr>
      <w:r>
        <w:t>Partnering is a transformative strategy in the construction industry, emphasizing collaboration, trust, and mutual benefit to achieve superior project outcomes. It strengthens relationships, accelerates project completion, ensures safety and quality, and enhances the competitive edge of all stakeholders (</w:t>
      </w:r>
      <w:hyperlink r:id="rId7" w:history="1">
        <w:r w:rsidRPr="00075D7E">
          <w:rPr>
            <w:rStyle w:val="Hyperlink"/>
          </w:rPr>
          <w:t>RS102-1</w:t>
        </w:r>
      </w:hyperlink>
      <w:r>
        <w:t xml:space="preserve">). The CII developed the Partnering Process Model, outlining five implementation phases: internal alignment, partner selection, relationship alignment, project alignment, and work process alignment, supported by a Partnering </w:t>
      </w:r>
      <w:proofErr w:type="spellStart"/>
      <w:r>
        <w:t>ToolKit</w:t>
      </w:r>
      <w:proofErr w:type="spellEnd"/>
      <w:r>
        <w:t xml:space="preserve"> (</w:t>
      </w:r>
      <w:hyperlink r:id="rId8" w:history="1">
        <w:r w:rsidR="00075D7E" w:rsidRPr="00075D7E">
          <w:rPr>
            <w:rStyle w:val="Hyperlink"/>
          </w:rPr>
          <w:t>RS102-1</w:t>
        </w:r>
      </w:hyperlink>
      <w:r>
        <w:t xml:space="preserve">, </w:t>
      </w:r>
      <w:hyperlink r:id="rId9" w:history="1">
        <w:r w:rsidRPr="00075D7E">
          <w:rPr>
            <w:rStyle w:val="Hyperlink"/>
          </w:rPr>
          <w:t>RR102-11</w:t>
        </w:r>
      </w:hyperlink>
      <w:r>
        <w:t>). This model identifies key success factors such as establishing trust, top management support, win-win objectives, addressing internal barriers, appointing a champion, and developing measurable objectives (</w:t>
      </w:r>
      <w:hyperlink r:id="rId10" w:history="1">
        <w:r w:rsidR="00075D7E" w:rsidRPr="00075D7E">
          <w:rPr>
            <w:rStyle w:val="Hyperlink"/>
          </w:rPr>
          <w:t>RS102-1</w:t>
        </w:r>
      </w:hyperlink>
      <w:r>
        <w:t>).</w:t>
      </w:r>
    </w:p>
    <w:p w14:paraId="7B076688" w14:textId="77409781" w:rsidR="00E62CA9" w:rsidRDefault="00E62CA9" w:rsidP="00E62CA9">
      <w:pPr>
        <w:pStyle w:val="NormalWeb"/>
      </w:pPr>
      <w:r>
        <w:t>Mutual trust is integral to partnering, reducing costs, enhancing efficiency, and fostering long-term cooperative relationships (</w:t>
      </w:r>
      <w:hyperlink r:id="rId11" w:history="1">
        <w:r w:rsidRPr="00075D7E">
          <w:rPr>
            <w:rStyle w:val="Hyperlink"/>
          </w:rPr>
          <w:t>RS24-1</w:t>
        </w:r>
      </w:hyperlink>
      <w:r>
        <w:t xml:space="preserve">, </w:t>
      </w:r>
      <w:hyperlink r:id="rId12" w:history="1">
        <w:r w:rsidRPr="00075D7E">
          <w:rPr>
            <w:rStyle w:val="Hyperlink"/>
          </w:rPr>
          <w:t>SD-100</w:t>
        </w:r>
      </w:hyperlink>
      <w:r>
        <w:t>). Trust facilitates open communication, timely decision-making, and team effectiveness. CII research confirms that trust significantly impacts project cost and performance through indicators like open discussions, risk allocation, and dispute resolution processes (</w:t>
      </w:r>
      <w:hyperlink r:id="rId13" w:history="1">
        <w:r w:rsidRPr="00075D7E">
          <w:rPr>
            <w:rStyle w:val="Hyperlink"/>
          </w:rPr>
          <w:t>SD-100</w:t>
        </w:r>
      </w:hyperlink>
      <w:r>
        <w:t>).</w:t>
      </w:r>
    </w:p>
    <w:p w14:paraId="65F55A41" w14:textId="559F960C" w:rsidR="00E62CA9" w:rsidRDefault="00E62CA9" w:rsidP="00E62CA9">
      <w:pPr>
        <w:pStyle w:val="NormalWeb"/>
      </w:pPr>
      <w:r>
        <w:t>The implementation of partnering best practices yields measurable benefits, including a 9.1% cost improvement and reductions in project timelines and administrative burdens (</w:t>
      </w:r>
      <w:hyperlink r:id="rId14" w:history="1">
        <w:r w:rsidRPr="00075D7E">
          <w:rPr>
            <w:rStyle w:val="Hyperlink"/>
          </w:rPr>
          <w:t>EM102-21</w:t>
        </w:r>
      </w:hyperlink>
      <w:r>
        <w:t xml:space="preserve">, </w:t>
      </w:r>
      <w:hyperlink r:id="rId15" w:history="1">
        <w:r w:rsidR="00075D7E" w:rsidRPr="00075D7E">
          <w:rPr>
            <w:rStyle w:val="Hyperlink"/>
          </w:rPr>
          <w:t>RR102-11</w:t>
        </w:r>
      </w:hyperlink>
      <w:r>
        <w:t xml:space="preserve">). Despite its benefits, challenges such as internal resistance, lack of understanding, and misaligned goals necessitate a structured and educated approach to managing partnering relationships. By addressing these barriers and leveraging tools like the Partnering </w:t>
      </w:r>
      <w:proofErr w:type="spellStart"/>
      <w:r>
        <w:t>ToolKit</w:t>
      </w:r>
      <w:proofErr w:type="spellEnd"/>
      <w:r>
        <w:t>, organizations can optimize outcomes, resolve conflicts constructively, and maintain consistent quality and safety standards (</w:t>
      </w:r>
      <w:hyperlink r:id="rId16" w:history="1">
        <w:r w:rsidR="00075D7E" w:rsidRPr="00075D7E">
          <w:rPr>
            <w:rStyle w:val="Hyperlink"/>
          </w:rPr>
          <w:t>RS102-1</w:t>
        </w:r>
      </w:hyperlink>
      <w:r w:rsidR="00075D7E">
        <w:t xml:space="preserve">, </w:t>
      </w:r>
      <w:hyperlink r:id="rId17" w:history="1">
        <w:r w:rsidR="00075D7E" w:rsidRPr="00075D7E">
          <w:rPr>
            <w:rStyle w:val="Hyperlink"/>
          </w:rPr>
          <w:t>RR102-11</w:t>
        </w:r>
      </w:hyperlink>
      <w:r>
        <w:t>).</w:t>
      </w:r>
    </w:p>
    <w:p w14:paraId="10944A5B" w14:textId="4AA4BC73" w:rsidR="00E62CA9" w:rsidRDefault="00E62CA9" w:rsidP="00E62CA9">
      <w:pPr>
        <w:pStyle w:val="NormalWeb"/>
      </w:pPr>
      <w:r>
        <w:t>Partnering provides a competitive advantage by aligning organizational objectives, fostering collaboration, and driving innovation in project execution. As the industry continues to face challenges like adversarial relationships and cost pressures, partnering serves as a strategic framework for achieving shared success and sustaining excellence in construction management (</w:t>
      </w:r>
      <w:hyperlink r:id="rId18" w:history="1">
        <w:r w:rsidR="00075D7E" w:rsidRPr="00075D7E">
          <w:rPr>
            <w:rStyle w:val="Hyperlink"/>
          </w:rPr>
          <w:t>RS102-1</w:t>
        </w:r>
      </w:hyperlink>
      <w:r w:rsidR="00075D7E">
        <w:t xml:space="preserve">, </w:t>
      </w:r>
      <w:hyperlink r:id="rId19" w:history="1">
        <w:r w:rsidR="00075D7E" w:rsidRPr="00075D7E">
          <w:rPr>
            <w:rStyle w:val="Hyperlink"/>
          </w:rPr>
          <w:t>RR102-11</w:t>
        </w:r>
      </w:hyperlink>
      <w:r>
        <w:t>).</w:t>
      </w:r>
    </w:p>
    <w:p w14:paraId="23F53743" w14:textId="77777777" w:rsidR="00E62CA9" w:rsidRPr="002B50C7" w:rsidRDefault="00E62CA9" w:rsidP="00E62CA9">
      <w:pPr>
        <w:pStyle w:val="NormalWeb"/>
        <w:rPr>
          <w:rFonts w:eastAsiaTheme="minorEastAsia"/>
        </w:rPr>
      </w:pPr>
    </w:p>
    <w:p w14:paraId="119858B7" w14:textId="09A010E3" w:rsidR="00D556E1" w:rsidRPr="00E62CA9" w:rsidRDefault="00D556E1" w:rsidP="00E62CA9"/>
    <w:sectPr w:rsidR="00D556E1" w:rsidRPr="00E62C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53A92" w14:textId="77777777" w:rsidR="00A87E3E" w:rsidRDefault="00A87E3E" w:rsidP="009F6396">
      <w:pPr>
        <w:spacing w:after="0" w:line="240" w:lineRule="auto"/>
      </w:pPr>
      <w:r>
        <w:separator/>
      </w:r>
    </w:p>
  </w:endnote>
  <w:endnote w:type="continuationSeparator" w:id="0">
    <w:p w14:paraId="7FBE843E" w14:textId="77777777" w:rsidR="00A87E3E" w:rsidRDefault="00A87E3E"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FD58F" w14:textId="77777777" w:rsidR="00A87E3E" w:rsidRDefault="00A87E3E" w:rsidP="009F6396">
      <w:pPr>
        <w:spacing w:after="0" w:line="240" w:lineRule="auto"/>
      </w:pPr>
      <w:r>
        <w:separator/>
      </w:r>
    </w:p>
  </w:footnote>
  <w:footnote w:type="continuationSeparator" w:id="0">
    <w:p w14:paraId="7A22DFF1" w14:textId="77777777" w:rsidR="00A87E3E" w:rsidRDefault="00A87E3E"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4"/>
  </w:num>
  <w:num w:numId="4" w16cid:durableId="642270163">
    <w:abstractNumId w:val="3"/>
  </w:num>
  <w:num w:numId="5" w16cid:durableId="147594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0FAG+uxVEtAAAA"/>
  </w:docVars>
  <w:rsids>
    <w:rsidRoot w:val="00B30BC0"/>
    <w:rsid w:val="000374DD"/>
    <w:rsid w:val="00075D7E"/>
    <w:rsid w:val="000A3FD2"/>
    <w:rsid w:val="000D3987"/>
    <w:rsid w:val="000D412D"/>
    <w:rsid w:val="000F06EE"/>
    <w:rsid w:val="00110278"/>
    <w:rsid w:val="001214BC"/>
    <w:rsid w:val="001356E0"/>
    <w:rsid w:val="00174592"/>
    <w:rsid w:val="001A118C"/>
    <w:rsid w:val="001D39CC"/>
    <w:rsid w:val="0023691A"/>
    <w:rsid w:val="00251733"/>
    <w:rsid w:val="0027452F"/>
    <w:rsid w:val="002B50C7"/>
    <w:rsid w:val="003A0542"/>
    <w:rsid w:val="003A0A11"/>
    <w:rsid w:val="003C41CC"/>
    <w:rsid w:val="00484455"/>
    <w:rsid w:val="004C146D"/>
    <w:rsid w:val="004D7476"/>
    <w:rsid w:val="004F7312"/>
    <w:rsid w:val="005366E5"/>
    <w:rsid w:val="00553CF5"/>
    <w:rsid w:val="005D4D06"/>
    <w:rsid w:val="0067243C"/>
    <w:rsid w:val="006814FC"/>
    <w:rsid w:val="006F4836"/>
    <w:rsid w:val="00724F7D"/>
    <w:rsid w:val="007769CE"/>
    <w:rsid w:val="007E13D2"/>
    <w:rsid w:val="007E2CBA"/>
    <w:rsid w:val="00814252"/>
    <w:rsid w:val="0088691D"/>
    <w:rsid w:val="008921B2"/>
    <w:rsid w:val="008E12CF"/>
    <w:rsid w:val="008F34F5"/>
    <w:rsid w:val="008F419F"/>
    <w:rsid w:val="0090696E"/>
    <w:rsid w:val="00932096"/>
    <w:rsid w:val="00947E5F"/>
    <w:rsid w:val="00996972"/>
    <w:rsid w:val="009A4F6B"/>
    <w:rsid w:val="009E1233"/>
    <w:rsid w:val="009E3CC9"/>
    <w:rsid w:val="009F6396"/>
    <w:rsid w:val="00A37ED8"/>
    <w:rsid w:val="00A445C7"/>
    <w:rsid w:val="00A6138A"/>
    <w:rsid w:val="00A87E3E"/>
    <w:rsid w:val="00AC41AB"/>
    <w:rsid w:val="00AE50C0"/>
    <w:rsid w:val="00B01B3D"/>
    <w:rsid w:val="00B15F6A"/>
    <w:rsid w:val="00B30BC0"/>
    <w:rsid w:val="00B32BE7"/>
    <w:rsid w:val="00B45B24"/>
    <w:rsid w:val="00B8592A"/>
    <w:rsid w:val="00C223F9"/>
    <w:rsid w:val="00C62A84"/>
    <w:rsid w:val="00C87D93"/>
    <w:rsid w:val="00CE14D1"/>
    <w:rsid w:val="00D05012"/>
    <w:rsid w:val="00D370E9"/>
    <w:rsid w:val="00D556E1"/>
    <w:rsid w:val="00DB7A9E"/>
    <w:rsid w:val="00E26FF2"/>
    <w:rsid w:val="00E62CA9"/>
    <w:rsid w:val="00EF6929"/>
    <w:rsid w:val="00F12E92"/>
    <w:rsid w:val="00F430D0"/>
    <w:rsid w:val="00F70C33"/>
    <w:rsid w:val="00F80A6E"/>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CA9"/>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075D7E"/>
    <w:rPr>
      <w:color w:val="467886" w:themeColor="hyperlink"/>
      <w:u w:val="single"/>
    </w:rPr>
  </w:style>
  <w:style w:type="character" w:styleId="UnresolvedMention">
    <w:name w:val="Unresolved Mention"/>
    <w:basedOn w:val="DefaultParagraphFont"/>
    <w:uiPriority w:val="99"/>
    <w:semiHidden/>
    <w:unhideWhenUsed/>
    <w:rsid w:val="00075D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229193">
      <w:bodyDiv w:val="1"/>
      <w:marLeft w:val="0"/>
      <w:marRight w:val="0"/>
      <w:marTop w:val="0"/>
      <w:marBottom w:val="0"/>
      <w:divBdr>
        <w:top w:val="none" w:sz="0" w:space="0" w:color="auto"/>
        <w:left w:val="none" w:sz="0" w:space="0" w:color="auto"/>
        <w:bottom w:val="none" w:sz="0" w:space="0" w:color="auto"/>
        <w:right w:val="none" w:sz="0" w:space="0" w:color="auto"/>
      </w:divBdr>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model-for-partnering-excellence" TargetMode="External"/><Relationship Id="rId13" Type="http://schemas.openxmlformats.org/officeDocument/2006/relationships/hyperlink" Target="https://www.construction-institute.org/the-cost-trust-relationship-in-the-construction-industry" TargetMode="External"/><Relationship Id="rId18" Type="http://schemas.openxmlformats.org/officeDocument/2006/relationships/hyperlink" Target="https://www.construction-institute.org/model-for-partnering-excellenc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struction-institute.org/model-for-partnering-excellence" TargetMode="External"/><Relationship Id="rId12" Type="http://schemas.openxmlformats.org/officeDocument/2006/relationships/hyperlink" Target="https://www.construction-institute.org/the-cost-trust-relationship-in-the-construction-industry" TargetMode="External"/><Relationship Id="rId17" Type="http://schemas.openxmlformats.org/officeDocument/2006/relationships/hyperlink" Target="https://www.construction-institute.org/the-partnering-process-its-benefits-implementation-and-measurement" TargetMode="External"/><Relationship Id="rId2" Type="http://schemas.openxmlformats.org/officeDocument/2006/relationships/styles" Target="styles.xml"/><Relationship Id="rId16" Type="http://schemas.openxmlformats.org/officeDocument/2006/relationships/hyperlink" Target="https://www.construction-institute.org/model-for-partnering-excellenc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cost-trust-relationship"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s://www.construction-institute.org/the-partnering-process-its-benefits-implementation-and-measurement" TargetMode="External"/><Relationship Id="rId23" Type="http://schemas.openxmlformats.org/officeDocument/2006/relationships/customXml" Target="../customXml/item2.xml"/><Relationship Id="rId10" Type="http://schemas.openxmlformats.org/officeDocument/2006/relationships/hyperlink" Target="https://www.construction-institute.org/model-for-partnering-excellence" TargetMode="External"/><Relationship Id="rId19" Type="http://schemas.openxmlformats.org/officeDocument/2006/relationships/hyperlink" Target="https://www.construction-institute.org/the-partnering-process-its-benefits-implementation-and-measurement" TargetMode="External"/><Relationship Id="rId4" Type="http://schemas.openxmlformats.org/officeDocument/2006/relationships/webSettings" Target="webSettings.xml"/><Relationship Id="rId9" Type="http://schemas.openxmlformats.org/officeDocument/2006/relationships/hyperlink" Target="https://www.construction-institute.org/the-partnering-process-its-benefits-implementation-and-measurement" TargetMode="External"/><Relationship Id="rId14" Type="http://schemas.openxmlformats.org/officeDocument/2006/relationships/hyperlink" Target="https://www.construction-institute.org/developing-implementing-and-managing-a-partnering-relationship-instructor-s-guide" TargetMode="External"/><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AA563E98-2F3D-417F-880A-B11A179FE298}"/>
</file>

<file path=customXml/itemProps2.xml><?xml version="1.0" encoding="utf-8"?>
<ds:datastoreItem xmlns:ds="http://schemas.openxmlformats.org/officeDocument/2006/customXml" ds:itemID="{2A53AD05-ACD2-4853-B16B-C5840DE96866}"/>
</file>

<file path=customXml/itemProps3.xml><?xml version="1.0" encoding="utf-8"?>
<ds:datastoreItem xmlns:ds="http://schemas.openxmlformats.org/officeDocument/2006/customXml" ds:itemID="{D9827427-0CA8-41C7-84B9-E6F4E8810025}"/>
</file>

<file path=docProps/app.xml><?xml version="1.0" encoding="utf-8"?>
<Properties xmlns="http://schemas.openxmlformats.org/officeDocument/2006/extended-properties" xmlns:vt="http://schemas.openxmlformats.org/officeDocument/2006/docPropsVTypes">
  <Template>Normal</Template>
  <TotalTime>16</TotalTime>
  <Pages>1</Pages>
  <Words>270</Words>
  <Characters>3316</Characters>
  <Application>Microsoft Office Word</Application>
  <DocSecurity>0</DocSecurity>
  <Lines>49</Lines>
  <Paragraphs>10</Paragraphs>
  <ScaleCrop>false</ScaleCrop>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35</cp:revision>
  <dcterms:created xsi:type="dcterms:W3CDTF">2024-11-05T22:07:00Z</dcterms:created>
  <dcterms:modified xsi:type="dcterms:W3CDTF">2025-02-22T19:11:00Z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78fa746ba6cb453286a7cb64e944b7d3bcc85b7a2dba1c9c1c517c260d6471ac</vt:lpwstr>
  </property>
  <property fmtid="{D5CDD505-2E9C-101B-9397-08002B2CF9AE}" pid="3" name="ContentTypeId">
    <vt:lpwstr>0x0101001F56B6FB67BA7344822A4C8A67F56F7F</vt:lpwstr>
  </property>
</Properties>
</file>